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D1CE" w14:textId="77777777" w:rsidR="00DA73BB" w:rsidRPr="003A39AA" w:rsidRDefault="003A39AA" w:rsidP="00743F1A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8BCBCD4" w14:textId="77777777" w:rsidR="00DA73BB" w:rsidRPr="003A39AA" w:rsidRDefault="003A39AA" w:rsidP="00743F1A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14:paraId="5BA4E78E" w14:textId="77777777" w:rsidR="00DA73BB" w:rsidRPr="003A39AA" w:rsidRDefault="003A39AA" w:rsidP="00743F1A">
      <w:pPr>
        <w:pStyle w:val="a3"/>
        <w:ind w:right="0"/>
        <w:jc w:val="left"/>
        <w:rPr>
          <w:sz w:val="10"/>
          <w:szCs w:val="10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C75EB2" w14:paraId="17FF6EA3" w14:textId="77777777" w:rsidTr="00743F1A">
        <w:trPr>
          <w:trHeight w:val="20"/>
        </w:trPr>
        <w:tc>
          <w:tcPr>
            <w:tcW w:w="5000" w:type="pct"/>
            <w:gridSpan w:val="7"/>
          </w:tcPr>
          <w:p w14:paraId="60542AEB" w14:textId="77777777" w:rsidR="00DA73BB" w:rsidRDefault="003A39AA" w:rsidP="00743F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C75EB2" w:rsidRPr="003A39AA" w14:paraId="1BC8B5DF" w14:textId="77777777" w:rsidTr="00743F1A">
        <w:trPr>
          <w:trHeight w:val="20"/>
        </w:trPr>
        <w:tc>
          <w:tcPr>
            <w:tcW w:w="2455" w:type="pct"/>
            <w:gridSpan w:val="4"/>
          </w:tcPr>
          <w:p w14:paraId="3D4420F5" w14:textId="77777777" w:rsidR="00DA73BB" w:rsidRPr="003A39AA" w:rsidRDefault="003A39AA" w:rsidP="00743F1A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14:paraId="79B12440" w14:textId="77777777" w:rsidR="00DA73BB" w:rsidRPr="003A39AA" w:rsidRDefault="003A39AA" w:rsidP="00743F1A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</w:t>
            </w:r>
            <w:r>
              <w:rPr>
                <w:b/>
                <w:sz w:val="24"/>
                <w:lang w:val="en-US"/>
              </w:rPr>
              <w:t>"Interregional Distribution Grid Company of the South”</w:t>
            </w:r>
          </w:p>
        </w:tc>
      </w:tr>
      <w:tr w:rsidR="00C75EB2" w:rsidRPr="003A39AA" w14:paraId="0EA394FC" w14:textId="77777777" w:rsidTr="00743F1A">
        <w:trPr>
          <w:trHeight w:val="20"/>
        </w:trPr>
        <w:tc>
          <w:tcPr>
            <w:tcW w:w="2455" w:type="pct"/>
            <w:gridSpan w:val="4"/>
          </w:tcPr>
          <w:p w14:paraId="7DF5E0FC" w14:textId="77777777" w:rsidR="00DA73BB" w:rsidRPr="003A39AA" w:rsidRDefault="003A39AA" w:rsidP="00743F1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14:paraId="5CC50D7E" w14:textId="77777777" w:rsidR="00DA73BB" w:rsidRPr="003A39AA" w:rsidRDefault="003A39AA" w:rsidP="00743F1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C75EB2" w:rsidRPr="003A39AA" w14:paraId="5CA78243" w14:textId="77777777" w:rsidTr="00743F1A">
        <w:trPr>
          <w:trHeight w:val="20"/>
        </w:trPr>
        <w:tc>
          <w:tcPr>
            <w:tcW w:w="2455" w:type="pct"/>
            <w:gridSpan w:val="4"/>
          </w:tcPr>
          <w:p w14:paraId="349744D7" w14:textId="77777777" w:rsidR="00DA73BB" w:rsidRDefault="003A39AA" w:rsidP="00743F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14:paraId="2A38B5E9" w14:textId="77777777" w:rsidR="00DA73BB" w:rsidRPr="003A39AA" w:rsidRDefault="003A39AA" w:rsidP="00743F1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C75EB2" w14:paraId="4D1E3E4D" w14:textId="77777777" w:rsidTr="00743F1A">
        <w:trPr>
          <w:trHeight w:val="20"/>
        </w:trPr>
        <w:tc>
          <w:tcPr>
            <w:tcW w:w="2455" w:type="pct"/>
            <w:gridSpan w:val="4"/>
          </w:tcPr>
          <w:p w14:paraId="213D1D48" w14:textId="77777777" w:rsidR="00DA73BB" w:rsidRDefault="003A39AA" w:rsidP="00743F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14:paraId="40991DEF" w14:textId="77777777" w:rsidR="00DA73BB" w:rsidRDefault="003A39AA" w:rsidP="00743F1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C75EB2" w14:paraId="51938AB6" w14:textId="77777777" w:rsidTr="00743F1A">
        <w:trPr>
          <w:trHeight w:val="20"/>
        </w:trPr>
        <w:tc>
          <w:tcPr>
            <w:tcW w:w="2455" w:type="pct"/>
            <w:gridSpan w:val="4"/>
          </w:tcPr>
          <w:p w14:paraId="1C490011" w14:textId="77777777" w:rsidR="00DA73BB" w:rsidRDefault="003A39AA" w:rsidP="00743F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1.5. TIN of the </w:t>
            </w:r>
            <w:r>
              <w:rPr>
                <w:sz w:val="24"/>
                <w:lang w:val="en-US"/>
              </w:rPr>
              <w:t>Issuer:</w:t>
            </w:r>
          </w:p>
        </w:tc>
        <w:tc>
          <w:tcPr>
            <w:tcW w:w="2545" w:type="pct"/>
            <w:gridSpan w:val="3"/>
          </w:tcPr>
          <w:p w14:paraId="37945BD3" w14:textId="77777777" w:rsidR="00DA73BB" w:rsidRDefault="003A39AA" w:rsidP="00743F1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C75EB2" w14:paraId="5294C9C7" w14:textId="77777777" w:rsidTr="00743F1A">
        <w:trPr>
          <w:trHeight w:val="20"/>
        </w:trPr>
        <w:tc>
          <w:tcPr>
            <w:tcW w:w="2455" w:type="pct"/>
            <w:gridSpan w:val="4"/>
          </w:tcPr>
          <w:p w14:paraId="243D58E3" w14:textId="77777777" w:rsidR="00DA73BB" w:rsidRPr="003A39AA" w:rsidRDefault="003A39AA" w:rsidP="00743F1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14:paraId="6087BE1A" w14:textId="77777777" w:rsidR="00DA73BB" w:rsidRDefault="003A39AA" w:rsidP="00743F1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C75EB2" w:rsidRPr="003A39AA" w14:paraId="1A7C3870" w14:textId="77777777" w:rsidTr="00743F1A">
        <w:trPr>
          <w:trHeight w:val="20"/>
        </w:trPr>
        <w:tc>
          <w:tcPr>
            <w:tcW w:w="2455" w:type="pct"/>
            <w:gridSpan w:val="4"/>
          </w:tcPr>
          <w:p w14:paraId="310DCB6F" w14:textId="77777777" w:rsidR="00DA73BB" w:rsidRPr="003A39AA" w:rsidRDefault="003A39AA" w:rsidP="00743F1A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14:paraId="794229A0" w14:textId="77777777" w:rsidR="00743F1A" w:rsidRPr="003A39AA" w:rsidRDefault="003A39AA" w:rsidP="00743F1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  <w:r>
              <w:rPr>
                <w:b/>
                <w:sz w:val="24"/>
                <w:lang w:val="en-US"/>
              </w:rPr>
              <w:t xml:space="preserve"> </w:t>
            </w:r>
          </w:p>
          <w:p w14:paraId="7A43EA30" w14:textId="77777777" w:rsidR="00DA73BB" w:rsidRPr="003A39AA" w:rsidRDefault="003A39AA" w:rsidP="00743F1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8" w:history="1">
              <w:r w:rsidRPr="00743F1A">
                <w:rPr>
                  <w:b/>
                  <w:sz w:val="24"/>
                  <w:u w:val="thick"/>
                  <w:lang w:val="en-US"/>
                </w:rPr>
                <w:t>disclosure.ru/portal/company.aspx?id</w:t>
              </w:r>
              <w:r w:rsidRPr="00743F1A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C75EB2" w14:paraId="6478D4AB" w14:textId="77777777" w:rsidTr="00743F1A">
        <w:trPr>
          <w:trHeight w:val="20"/>
        </w:trPr>
        <w:tc>
          <w:tcPr>
            <w:tcW w:w="2455" w:type="pct"/>
            <w:gridSpan w:val="4"/>
          </w:tcPr>
          <w:p w14:paraId="2A8DE40D" w14:textId="77777777" w:rsidR="00DA73BB" w:rsidRPr="003A39AA" w:rsidRDefault="003A39AA" w:rsidP="00743F1A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14:paraId="20728584" w14:textId="77777777" w:rsidR="00DA73BB" w:rsidRDefault="003A39AA" w:rsidP="00743F1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29, 2019</w:t>
            </w:r>
          </w:p>
        </w:tc>
      </w:tr>
      <w:tr w:rsidR="00C75EB2" w:rsidRPr="003A39AA" w14:paraId="3DB3A00E" w14:textId="77777777" w:rsidTr="00743F1A">
        <w:trPr>
          <w:trHeight w:val="20"/>
        </w:trPr>
        <w:tc>
          <w:tcPr>
            <w:tcW w:w="5000" w:type="pct"/>
            <w:gridSpan w:val="7"/>
          </w:tcPr>
          <w:p w14:paraId="0A839B69" w14:textId="77777777" w:rsidR="00DA73BB" w:rsidRPr="003A39AA" w:rsidRDefault="003A39AA" w:rsidP="00743F1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14:paraId="75EDC536" w14:textId="77777777" w:rsidR="00DA73BB" w:rsidRPr="003A39AA" w:rsidRDefault="003A39AA" w:rsidP="00743F1A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C75EB2" w:rsidRPr="003A39AA" w14:paraId="5A728548" w14:textId="77777777" w:rsidTr="00743F1A">
        <w:trPr>
          <w:trHeight w:val="20"/>
        </w:trPr>
        <w:tc>
          <w:tcPr>
            <w:tcW w:w="5000" w:type="pct"/>
            <w:gridSpan w:val="7"/>
          </w:tcPr>
          <w:p w14:paraId="2F10013E" w14:textId="77777777" w:rsidR="00DA73BB" w:rsidRPr="003A39AA" w:rsidRDefault="003A39AA" w:rsidP="00743F1A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April 29, 2019.</w:t>
            </w:r>
          </w:p>
          <w:p w14:paraId="140C7E4B" w14:textId="77777777" w:rsidR="00DA73BB" w:rsidRPr="003A39AA" w:rsidRDefault="003A39AA" w:rsidP="00743F1A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April 29, 2019.</w:t>
            </w:r>
          </w:p>
          <w:p w14:paraId="3E55C3C3" w14:textId="77777777" w:rsidR="00DA73BB" w:rsidRPr="003A39AA" w:rsidRDefault="003A39AA" w:rsidP="00743F1A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</w:tabs>
              <w:ind w:left="0" w:firstLine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</w:t>
            </w:r>
            <w:r>
              <w:rPr>
                <w:sz w:val="24"/>
                <w:lang w:val="en-US"/>
              </w:rPr>
              <w:t>rs:</w:t>
            </w:r>
          </w:p>
          <w:p w14:paraId="7B43D25F" w14:textId="77777777" w:rsidR="00DA73BB" w:rsidRPr="003A39AA" w:rsidRDefault="003A39AA" w:rsidP="00743F1A">
            <w:pPr>
              <w:pStyle w:val="TableParagraph"/>
              <w:numPr>
                <w:ilvl w:val="2"/>
                <w:numId w:val="1"/>
              </w:numPr>
              <w:tabs>
                <w:tab w:val="left" w:pos="990"/>
                <w:tab w:val="left" w:pos="991"/>
                <w:tab w:val="left" w:pos="1516"/>
                <w:tab w:val="left" w:pos="2612"/>
                <w:tab w:val="left" w:pos="3375"/>
                <w:tab w:val="left" w:pos="4433"/>
                <w:tab w:val="left" w:pos="5270"/>
                <w:tab w:val="left" w:pos="5618"/>
                <w:tab w:val="left" w:pos="7093"/>
                <w:tab w:val="left" w:pos="8765"/>
              </w:tabs>
              <w:ind w:left="0" w:firstLine="572"/>
              <w:jc w:val="both"/>
              <w:rPr>
                <w:b/>
                <w:sz w:val="24"/>
                <w:lang w:val="en-US"/>
              </w:rPr>
            </w:pPr>
            <w:r w:rsidRPr="00743F1A">
              <w:rPr>
                <w:b/>
                <w:sz w:val="24"/>
                <w:lang w:val="en-US"/>
              </w:rPr>
              <w:t>On participation of IDGC of the South, PJSC in Volgograd Interdistrict Electricity Networks Public Joint-Stock Company.</w:t>
            </w:r>
          </w:p>
          <w:p w14:paraId="73EA921A" w14:textId="77777777" w:rsidR="00DA73BB" w:rsidRPr="003A39AA" w:rsidRDefault="003A39AA" w:rsidP="00743F1A">
            <w:pPr>
              <w:pStyle w:val="TableParagraph"/>
              <w:numPr>
                <w:ilvl w:val="2"/>
                <w:numId w:val="1"/>
              </w:numPr>
              <w:tabs>
                <w:tab w:val="left" w:pos="990"/>
                <w:tab w:val="left" w:pos="991"/>
              </w:tabs>
              <w:ind w:left="0" w:firstLine="572"/>
              <w:jc w:val="both"/>
              <w:rPr>
                <w:b/>
                <w:sz w:val="24"/>
                <w:lang w:val="en-US"/>
              </w:rPr>
            </w:pPr>
            <w:r w:rsidRPr="00743F1A">
              <w:rPr>
                <w:b/>
                <w:sz w:val="24"/>
                <w:lang w:val="en-US"/>
              </w:rPr>
              <w:t>On determining the Company's position on the agenda of the meetings of the Boards of Directors of IDGC of the South, "PSKh Sokolovsk</w:t>
            </w:r>
            <w:r w:rsidRPr="00743F1A">
              <w:rPr>
                <w:b/>
                <w:sz w:val="24"/>
                <w:lang w:val="en-US"/>
              </w:rPr>
              <w:t>oe", JSC and "Energoservice of the South", JSC "On the Company's participation in YugStroyMontazh, LLC through the acquisition of a stake".</w:t>
            </w:r>
          </w:p>
          <w:p w14:paraId="08F3D893" w14:textId="77777777" w:rsidR="00DA73BB" w:rsidRPr="003A39AA" w:rsidRDefault="003A39AA" w:rsidP="00743F1A">
            <w:pPr>
              <w:pStyle w:val="TableParagraph"/>
              <w:numPr>
                <w:ilvl w:val="2"/>
                <w:numId w:val="1"/>
              </w:numPr>
              <w:tabs>
                <w:tab w:val="left" w:pos="990"/>
                <w:tab w:val="left" w:pos="991"/>
              </w:tabs>
              <w:ind w:left="0" w:firstLine="57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determining the Company's position on the agenda item of the General Meeting of Shareholders of "Energoservice of</w:t>
            </w:r>
            <w:r>
              <w:rPr>
                <w:b/>
                <w:sz w:val="24"/>
                <w:lang w:val="en-US"/>
              </w:rPr>
              <w:t xml:space="preserve"> the South", JSC: "On consent to a major transaction".</w:t>
            </w:r>
          </w:p>
          <w:p w14:paraId="0DC82CE3" w14:textId="77777777" w:rsidR="00DA73BB" w:rsidRPr="003A39AA" w:rsidRDefault="003A39AA" w:rsidP="00743F1A">
            <w:pPr>
              <w:pStyle w:val="TableParagraph"/>
              <w:numPr>
                <w:ilvl w:val="2"/>
                <w:numId w:val="1"/>
              </w:numPr>
              <w:tabs>
                <w:tab w:val="left" w:pos="990"/>
                <w:tab w:val="left" w:pos="991"/>
              </w:tabs>
              <w:ind w:left="0" w:firstLine="57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determining the Company's position on the agenda item of the General Meeting of Shareholders of "Energoservice of the South", JSC: "On consent to a major transaction".</w:t>
            </w:r>
          </w:p>
          <w:p w14:paraId="536EBDC1" w14:textId="77777777" w:rsidR="00DA73BB" w:rsidRPr="003A39AA" w:rsidRDefault="003A39AA" w:rsidP="00743F1A">
            <w:pPr>
              <w:pStyle w:val="TableParagraph"/>
              <w:numPr>
                <w:ilvl w:val="2"/>
                <w:numId w:val="1"/>
              </w:numPr>
              <w:tabs>
                <w:tab w:val="left" w:pos="990"/>
                <w:tab w:val="left" w:pos="991"/>
                <w:tab w:val="left" w:pos="1437"/>
                <w:tab w:val="left" w:pos="2667"/>
                <w:tab w:val="left" w:pos="3185"/>
                <w:tab w:val="left" w:pos="4729"/>
                <w:tab w:val="left" w:pos="5794"/>
                <w:tab w:val="left" w:pos="6183"/>
                <w:tab w:val="left" w:pos="7761"/>
                <w:tab w:val="left" w:pos="8907"/>
              </w:tabs>
              <w:ind w:left="0" w:firstLine="572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consent to </w:t>
            </w:r>
            <w:r>
              <w:rPr>
                <w:b/>
                <w:sz w:val="24"/>
                <w:lang w:val="en-US"/>
              </w:rPr>
              <w:t>execution of an interested party transaction.</w:t>
            </w:r>
          </w:p>
        </w:tc>
      </w:tr>
      <w:tr w:rsidR="00C75EB2" w14:paraId="3F9B11DF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FF1C5" w14:textId="77777777" w:rsidR="00743F1A" w:rsidRDefault="003A39AA" w:rsidP="00B74BA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C75EB2" w14:paraId="595E1C61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B0962DE" w14:textId="77777777" w:rsidR="00743F1A" w:rsidRPr="003A39AA" w:rsidRDefault="003A39AA" w:rsidP="00B74BAE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222A3BB" w14:textId="77777777" w:rsidR="00743F1A" w:rsidRPr="003A39AA" w:rsidRDefault="003A39AA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35F028E8" w14:textId="77777777" w:rsidR="00743F1A" w:rsidRDefault="003A39AA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C75EB2" w14:paraId="553A8909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0A7395C0" w14:textId="77777777" w:rsidR="00743F1A" w:rsidRDefault="003A39AA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0F44986E" w14:textId="28B1CE09" w:rsidR="00743F1A" w:rsidRDefault="003A39AA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559877D8" w14:textId="77777777" w:rsidR="00743F1A" w:rsidRDefault="003A39AA" w:rsidP="00B74BA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C75EB2" w14:paraId="23B08403" w14:textId="77777777" w:rsidTr="00B74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41A809DE" w14:textId="77777777" w:rsidR="00743F1A" w:rsidRDefault="003A39AA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668F5D31" w14:textId="77777777" w:rsidR="00743F1A" w:rsidRPr="00F33787" w:rsidRDefault="003A39AA" w:rsidP="00743F1A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24F70EF3" w14:textId="77777777" w:rsidR="00743F1A" w:rsidRPr="00F33787" w:rsidRDefault="003A39AA" w:rsidP="00B74BA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"29",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5053434" w14:textId="77777777" w:rsidR="00743F1A" w:rsidRPr="00F33787" w:rsidRDefault="003A39AA" w:rsidP="00B74BAE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45C527C1" w14:textId="77777777" w:rsidR="00743F1A" w:rsidRDefault="003A39AA" w:rsidP="00743F1A"/>
    <w:sectPr w:rsidR="00743F1A" w:rsidSect="00743F1A">
      <w:type w:val="continuous"/>
      <w:pgSz w:w="11910" w:h="16850"/>
      <w:pgMar w:top="851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23546"/>
    <w:multiLevelType w:val="multilevel"/>
    <w:tmpl w:val="DD4E9E0E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83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21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92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6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34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05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6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B2"/>
    <w:rsid w:val="003A39AA"/>
    <w:rsid w:val="00C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427B"/>
  <w15:docId w15:val="{4E90CAB4-6B2E-4614-AB73-18555EBC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A73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A73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73BB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A73BB"/>
  </w:style>
  <w:style w:type="paragraph" w:customStyle="1" w:styleId="TableParagraph">
    <w:name w:val="Table Paragraph"/>
    <w:basedOn w:val="a"/>
    <w:uiPriority w:val="1"/>
    <w:qFormat/>
    <w:rsid w:val="00DA73BB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rsk-yu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FE310-8966-4F28-8FA8-30F21787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3</cp:revision>
  <dcterms:created xsi:type="dcterms:W3CDTF">2019-12-29T12:07:00Z</dcterms:created>
  <dcterms:modified xsi:type="dcterms:W3CDTF">2020-01-20T13:30:00Z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2019-12-29T00:00:00Z</vt:filetime>
  </property>
</Properties>
</file>